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bookmarkStart w:id="0" w:name="_GoBack"/>
      <w:bookmarkEnd w:id="0"/>
      <w:r>
        <w:rPr>
          <w:rFonts w:ascii="Arial" w:hAnsi="Arial"/>
          <w:b/>
          <w:noProof/>
          <w:sz w:val="24"/>
        </w:rPr>
        <w:t>3GPP TSG-SA3 Meeting #10</w:t>
      </w:r>
      <w:r w:rsidR="00CB49B7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e </w:t>
      </w:r>
      <w:r>
        <w:rPr>
          <w:rFonts w:ascii="Arial" w:hAnsi="Arial"/>
          <w:b/>
          <w:noProof/>
          <w:sz w:val="24"/>
        </w:rPr>
        <w:tab/>
      </w:r>
      <w:r w:rsidR="002F5C0F" w:rsidRPr="002F5C0F">
        <w:rPr>
          <w:rFonts w:ascii="Arial" w:hAnsi="Arial"/>
          <w:b/>
          <w:noProof/>
          <w:sz w:val="24"/>
        </w:rPr>
        <w:t>S3-210397</w:t>
      </w:r>
    </w:p>
    <w:p w:rsidR="00BB7709" w:rsidRDefault="00BB7709" w:rsidP="00BB77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CB49B7">
        <w:rPr>
          <w:rFonts w:ascii="Arial" w:hAnsi="Arial"/>
          <w:b/>
          <w:noProof/>
          <w:sz w:val="24"/>
        </w:rPr>
        <w:t>18 – 29 January 2021</w:t>
      </w:r>
      <w:r>
        <w:rPr>
          <w:rFonts w:ascii="Arial" w:hAnsi="Arial"/>
          <w:b/>
          <w:noProof/>
          <w:sz w:val="24"/>
        </w:rPr>
        <w:tab/>
      </w:r>
      <w:r w:rsidRPr="00B459F7">
        <w:rPr>
          <w:rFonts w:ascii="Arial" w:hAnsi="Arial"/>
          <w:noProof/>
          <w:sz w:val="22"/>
        </w:rPr>
        <w:t>Revision of S3-20xxxx</w:t>
      </w:r>
    </w:p>
    <w:p w:rsidR="00CD2478" w:rsidRPr="007E01EB" w:rsidRDefault="00230AB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Source:</w:t>
      </w:r>
      <w:r w:rsidRPr="007E01EB">
        <w:rPr>
          <w:rFonts w:ascii="Arial" w:eastAsia="宋体" w:hAnsi="Arial"/>
          <w:b/>
        </w:rPr>
        <w:tab/>
        <w:t>Huawei</w:t>
      </w:r>
      <w:r w:rsidR="00BB7709" w:rsidRPr="007E01EB">
        <w:rPr>
          <w:rFonts w:ascii="Arial" w:eastAsia="宋体" w:hAnsi="Arial"/>
          <w:b/>
        </w:rPr>
        <w:t>, Hisilicon</w:t>
      </w:r>
    </w:p>
    <w:p w:rsidR="00360164" w:rsidRPr="007E01EB" w:rsidRDefault="00CD2478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Titl</w:t>
      </w:r>
      <w:r w:rsidR="00230ABF" w:rsidRPr="007E01EB">
        <w:rPr>
          <w:rFonts w:ascii="Arial" w:eastAsia="宋体" w:hAnsi="Arial"/>
          <w:b/>
        </w:rPr>
        <w:t>e:</w:t>
      </w:r>
      <w:r w:rsidR="00230ABF" w:rsidRPr="007E01EB">
        <w:rPr>
          <w:rFonts w:ascii="Arial" w:eastAsia="宋体" w:hAnsi="Arial"/>
          <w:b/>
        </w:rPr>
        <w:tab/>
      </w:r>
      <w:r w:rsidR="00360164" w:rsidRPr="007E01EB">
        <w:rPr>
          <w:rFonts w:ascii="Arial" w:eastAsia="宋体" w:hAnsi="Arial"/>
          <w:b/>
        </w:rPr>
        <w:t xml:space="preserve">Discussion paper on </w:t>
      </w:r>
      <w:r w:rsidR="007E01EB">
        <w:rPr>
          <w:rFonts w:ascii="Arial" w:eastAsia="宋体" w:hAnsi="Arial"/>
          <w:b/>
        </w:rPr>
        <w:t>TAU reject issue during MME handover</w:t>
      </w:r>
    </w:p>
    <w:p w:rsidR="00CD2478" w:rsidRPr="007E01EB" w:rsidRDefault="00BB7709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Document for:</w:t>
      </w:r>
      <w:r w:rsidRPr="007E01EB">
        <w:rPr>
          <w:rFonts w:ascii="Arial" w:eastAsia="宋体" w:hAnsi="Arial"/>
          <w:b/>
        </w:rPr>
        <w:tab/>
        <w:t xml:space="preserve">Decision </w:t>
      </w:r>
    </w:p>
    <w:p w:rsidR="00CD2478" w:rsidRPr="007E01EB" w:rsidRDefault="00BB1F7F" w:rsidP="007E01E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</w:rPr>
      </w:pPr>
      <w:r w:rsidRPr="007E01EB">
        <w:rPr>
          <w:rFonts w:ascii="Arial" w:eastAsia="宋体" w:hAnsi="Arial"/>
          <w:b/>
        </w:rPr>
        <w:t>Agenda item:</w:t>
      </w:r>
      <w:r w:rsidRPr="007E01EB">
        <w:rPr>
          <w:rFonts w:ascii="Arial" w:eastAsia="宋体" w:hAnsi="Arial"/>
          <w:b/>
        </w:rPr>
        <w:tab/>
      </w:r>
      <w:r w:rsidR="00352031">
        <w:rPr>
          <w:rFonts w:ascii="Arial" w:eastAsia="宋体" w:hAnsi="Arial"/>
          <w:b/>
        </w:rPr>
        <w:t>4.1</w:t>
      </w:r>
    </w:p>
    <w:p w:rsidR="007E01EB" w:rsidRDefault="007E01EB" w:rsidP="007E01EB">
      <w:pPr>
        <w:pStyle w:val="1"/>
        <w:ind w:left="0" w:firstLine="0"/>
      </w:pPr>
      <w:r>
        <w:t>1</w:t>
      </w:r>
      <w:r>
        <w:tab/>
        <w:t>Decision/action requested</w:t>
      </w:r>
    </w:p>
    <w:p w:rsidR="007E01EB" w:rsidRDefault="007E01EB" w:rsidP="007E0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eastAsia="zh-CN"/>
        </w:rPr>
        <w:t>to</w:t>
      </w:r>
      <w:r>
        <w:rPr>
          <w:b/>
          <w:i/>
        </w:rPr>
        <w:t xml:space="preserve"> discuss the </w:t>
      </w:r>
      <w:r w:rsidRPr="007E01EB">
        <w:rPr>
          <w:b/>
          <w:i/>
        </w:rPr>
        <w:t>TAU reject issue during MME handover</w:t>
      </w:r>
      <w:r>
        <w:rPr>
          <w:b/>
          <w:i/>
        </w:rPr>
        <w:t>, and send an LS to CT4 .</w:t>
      </w:r>
    </w:p>
    <w:p w:rsidR="007E01EB" w:rsidRDefault="007E01EB" w:rsidP="007E01EB">
      <w:pPr>
        <w:pStyle w:val="1"/>
      </w:pPr>
      <w:r>
        <w:t>2</w:t>
      </w:r>
      <w:r>
        <w:tab/>
        <w:t>References</w:t>
      </w:r>
    </w:p>
    <w:p w:rsidR="007E01EB" w:rsidRDefault="007E01EB" w:rsidP="007E01EB">
      <w:pPr>
        <w:pStyle w:val="Reference"/>
      </w:pPr>
      <w:r w:rsidRPr="001F5667">
        <w:t>[1]</w:t>
      </w:r>
      <w:r>
        <w:tab/>
        <w:t>3GPP TS 29.274</w:t>
      </w:r>
      <w:r>
        <w:tab/>
        <w:t>3GPP Evolved Packet System (EPS); Evolved General Packet Radio Service (GPRS)</w:t>
      </w:r>
      <w:r w:rsidR="00CB49B7">
        <w:t xml:space="preserve"> </w:t>
      </w:r>
      <w:r>
        <w:t>Tunnelling Protocol for Control plane (GTPv2-C);</w:t>
      </w:r>
    </w:p>
    <w:p w:rsidR="007E01EB" w:rsidRDefault="007E01EB" w:rsidP="007E01EB">
      <w:pPr>
        <w:pStyle w:val="1"/>
      </w:pPr>
      <w:r>
        <w:t>3</w:t>
      </w:r>
      <w:r>
        <w:tab/>
        <w:t>Rationale</w:t>
      </w:r>
    </w:p>
    <w:p w:rsidR="001E41F3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1</w:t>
      </w:r>
      <w:r>
        <w:rPr>
          <w:lang w:val="en-US"/>
        </w:rPr>
        <w:tab/>
      </w:r>
      <w:r w:rsidR="00CD2478" w:rsidRPr="006B5418">
        <w:rPr>
          <w:lang w:val="en-US"/>
        </w:rPr>
        <w:t>Introduction</w:t>
      </w:r>
    </w:p>
    <w:p w:rsidR="00402BCE" w:rsidRPr="00402BCE" w:rsidRDefault="00402BCE" w:rsidP="004B080B">
      <w:pPr>
        <w:pStyle w:val="CRCoverPage"/>
        <w:rPr>
          <w:rFonts w:ascii="Times New Roman" w:hAnsi="Times New Roman"/>
          <w:lang w:val="en-US"/>
        </w:rPr>
      </w:pPr>
      <w:r w:rsidRPr="00402BCE">
        <w:rPr>
          <w:rFonts w:ascii="Times New Roman" w:hAnsi="Times New Roman"/>
          <w:lang w:val="en-US"/>
        </w:rPr>
        <w:t xml:space="preserve">New, chained use case was identified, when </w:t>
      </w:r>
      <w:r w:rsidR="004B080B">
        <w:rPr>
          <w:rFonts w:ascii="Times New Roman" w:hAnsi="Times New Roman"/>
          <w:lang w:val="en-US"/>
        </w:rPr>
        <w:t xml:space="preserve">a fast </w:t>
      </w:r>
      <w:r w:rsidR="009C3EE9">
        <w:rPr>
          <w:rFonts w:ascii="Times New Roman" w:hAnsi="Times New Roman"/>
          <w:lang w:val="en-US"/>
        </w:rPr>
        <w:t xml:space="preserve">moving </w:t>
      </w:r>
      <w:r w:rsidRPr="00402BCE">
        <w:rPr>
          <w:rFonts w:ascii="Times New Roman" w:hAnsi="Times New Roman"/>
          <w:lang w:val="en-US"/>
        </w:rPr>
        <w:t xml:space="preserve">UE </w:t>
      </w:r>
      <w:r w:rsidR="00EA1B14">
        <w:rPr>
          <w:rFonts w:ascii="Times New Roman" w:hAnsi="Times New Roman"/>
          <w:lang w:val="en-US"/>
        </w:rPr>
        <w:t>attaches</w:t>
      </w:r>
      <w:r w:rsidR="009C3EE9">
        <w:rPr>
          <w:rFonts w:ascii="Times New Roman" w:hAnsi="Times New Roman"/>
          <w:lang w:val="en-US"/>
        </w:rPr>
        <w:t xml:space="preserve"> to 5GS, </w:t>
      </w:r>
      <w:r w:rsidR="00EA1B14">
        <w:rPr>
          <w:rFonts w:ascii="Times New Roman" w:hAnsi="Times New Roman"/>
          <w:lang w:val="en-US"/>
        </w:rPr>
        <w:t xml:space="preserve">then </w:t>
      </w:r>
      <w:r w:rsidRPr="00402BCE">
        <w:rPr>
          <w:rFonts w:ascii="Times New Roman" w:hAnsi="Times New Roman"/>
          <w:lang w:val="en-US"/>
        </w:rPr>
        <w:t xml:space="preserve">moves to MME-1 </w:t>
      </w:r>
      <w:r w:rsidR="009C3EE9">
        <w:rPr>
          <w:rFonts w:ascii="Times New Roman" w:hAnsi="Times New Roman"/>
          <w:lang w:val="en-US"/>
        </w:rPr>
        <w:t>in EPS</w:t>
      </w:r>
      <w:r w:rsidRPr="00402BCE">
        <w:rPr>
          <w:rFonts w:ascii="Times New Roman" w:hAnsi="Times New Roman"/>
          <w:lang w:val="en-US"/>
        </w:rPr>
        <w:t xml:space="preserve"> and </w:t>
      </w:r>
      <w:r w:rsidR="009C3EE9">
        <w:rPr>
          <w:rFonts w:ascii="Times New Roman" w:hAnsi="Times New Roman"/>
          <w:lang w:val="en-US"/>
        </w:rPr>
        <w:t xml:space="preserve">shortly thereafter moves </w:t>
      </w:r>
      <w:r w:rsidRPr="00402BCE">
        <w:rPr>
          <w:rFonts w:ascii="Times New Roman" w:hAnsi="Times New Roman"/>
          <w:lang w:val="en-US"/>
        </w:rPr>
        <w:t>to MME-2.</w:t>
      </w:r>
      <w:r w:rsidR="009F3E09">
        <w:rPr>
          <w:rFonts w:ascii="Times New Roman" w:hAnsi="Times New Roman"/>
          <w:lang w:val="en-US"/>
        </w:rPr>
        <w:t xml:space="preserve"> Below are details of the use case.</w:t>
      </w:r>
    </w:p>
    <w:p w:rsidR="00CD2478" w:rsidRPr="006B5418" w:rsidRDefault="007E01EB" w:rsidP="007E01EB">
      <w:pPr>
        <w:pStyle w:val="2"/>
        <w:rPr>
          <w:lang w:val="en-US"/>
        </w:rPr>
      </w:pPr>
      <w:r>
        <w:rPr>
          <w:lang w:val="en-US"/>
        </w:rPr>
        <w:t>3.</w:t>
      </w:r>
      <w:r w:rsidR="00CD2478" w:rsidRPr="006B5418">
        <w:rPr>
          <w:lang w:val="en-US"/>
        </w:rPr>
        <w:t>2</w:t>
      </w:r>
      <w:r>
        <w:rPr>
          <w:lang w:val="en-US"/>
        </w:rPr>
        <w:tab/>
      </w:r>
      <w:r w:rsidR="0046700F">
        <w:rPr>
          <w:lang w:val="en-US"/>
        </w:rPr>
        <w:t>Discussion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issue can be illustrated with the following figure.</w:t>
      </w:r>
    </w:p>
    <w:p w:rsidR="00A03AFD" w:rsidRDefault="007E01EB" w:rsidP="007E01EB">
      <w:pPr>
        <w:pStyle w:val="CRCoverPage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1FC2DE62">
            <wp:extent cx="5723133" cy="29578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909" cy="296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1EB" w:rsidRPr="007E01EB" w:rsidRDefault="007E01EB" w:rsidP="007E01EB">
      <w:pPr>
        <w:pStyle w:val="CRCoverPage"/>
        <w:jc w:val="center"/>
        <w:rPr>
          <w:rFonts w:ascii="Times New Roman" w:hAnsi="Times New Roman"/>
          <w:b/>
          <w:lang w:val="en-US"/>
        </w:rPr>
      </w:pPr>
      <w:r w:rsidRPr="007E01EB">
        <w:rPr>
          <w:rFonts w:ascii="Times New Roman" w:hAnsi="Times New Roman"/>
          <w:b/>
          <w:lang w:val="en-US"/>
        </w:rPr>
        <w:t>Figure 1 TAU reject issue during MME handover</w:t>
      </w:r>
    </w:p>
    <w:p w:rsidR="00A03AFD" w:rsidRDefault="00A03AFD" w:rsidP="003848F4">
      <w:pPr>
        <w:pStyle w:val="CRCoverPage"/>
        <w:rPr>
          <w:rFonts w:ascii="Times New Roman" w:hAnsi="Times New Roman"/>
          <w:lang w:val="en-US"/>
        </w:rPr>
      </w:pP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moves from AMF to MME-1 for EPS fallback, using the</w:t>
      </w:r>
      <w:r w:rsidR="00441C48">
        <w:rPr>
          <w:rFonts w:ascii="Times New Roman" w:hAnsi="Times New Roman"/>
          <w:lang w:val="en-US"/>
        </w:rPr>
        <w:t xml:space="preserve"> </w:t>
      </w:r>
      <w:r w:rsidR="00441C48" w:rsidRPr="00441C48">
        <w:rPr>
          <w:rFonts w:ascii="Times New Roman" w:hAnsi="Times New Roman"/>
          <w:lang w:val="en-US"/>
        </w:rPr>
        <w:t>5GS to EPS handover using N26 interface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lastRenderedPageBreak/>
        <w:t>-</w:t>
      </w:r>
      <w:r w:rsidRPr="003848F4">
        <w:rPr>
          <w:lang w:val="en-US"/>
        </w:rPr>
        <w:tab/>
        <w:t xml:space="preserve">AMF will derive a mapped EPS NAS security context and will </w:t>
      </w:r>
      <w:r w:rsidR="00441C48">
        <w:rPr>
          <w:lang w:val="en-US"/>
        </w:rPr>
        <w:t xml:space="preserve">send it to MME-1 </w:t>
      </w:r>
      <w:r w:rsidR="00441C48">
        <w:t xml:space="preserve">with </w:t>
      </w:r>
      <w:r w:rsidR="00441C48" w:rsidRPr="00BC0B77">
        <w:t>Forward Relocation Request</w:t>
      </w:r>
      <w:r w:rsidR="00441C48">
        <w:t xml:space="preserve">, which contains </w:t>
      </w:r>
      <w:r w:rsidR="00441C48" w:rsidRPr="006C1437">
        <w:rPr>
          <w:lang w:eastAsia="zh-CN"/>
        </w:rPr>
        <w:t>MM</w:t>
      </w:r>
      <w:r w:rsidR="00441C48">
        <w:rPr>
          <w:lang w:eastAsia="zh-CN"/>
        </w:rPr>
        <w:t xml:space="preserve"> </w:t>
      </w:r>
      <w:r w:rsidR="00441C48" w:rsidRPr="006C1437">
        <w:rPr>
          <w:lang w:eastAsia="zh-CN"/>
        </w:rPr>
        <w:t>Context</w:t>
      </w:r>
      <w:r w:rsidR="00441C48">
        <w:rPr>
          <w:lang w:eastAsia="zh-CN"/>
        </w:rPr>
        <w:t xml:space="preserve"> IE (</w:t>
      </w:r>
      <w:r w:rsidR="00441C48" w:rsidRPr="006C1437">
        <w:t>EPS Security Context</w:t>
      </w:r>
      <w:r w:rsidR="00441C48" w:rsidRPr="006C1437">
        <w:rPr>
          <w:lang w:eastAsia="zh-CN"/>
        </w:rPr>
        <w:t xml:space="preserve"> and </w:t>
      </w:r>
      <w:r w:rsidR="00AD2FB7">
        <w:t>eKSI without the TSC part</w:t>
      </w:r>
      <w:r w:rsidR="00441C48">
        <w:t>)</w:t>
      </w:r>
      <w:r w:rsidRPr="003848F4">
        <w:rPr>
          <w:lang w:val="en-US"/>
        </w:rPr>
        <w:t>. Note that the KSI in the MM context IE of the messages sent from the AMF to the MME-1 contains only the KSI value part (the last 3 bits of the KSI, see bits 1-3 in in octet 5</w:t>
      </w:r>
      <w:r w:rsidR="00AD2FB7">
        <w:rPr>
          <w:lang w:val="en-US"/>
        </w:rPr>
        <w:t xml:space="preserve"> of Figure 2, which is the same with</w:t>
      </w:r>
      <w:r w:rsidRPr="003848F4">
        <w:rPr>
          <w:lang w:val="en-US"/>
        </w:rPr>
        <w:t xml:space="preserve"> Figure 8.38-5</w:t>
      </w:r>
      <w:r w:rsidR="00AD2FB7">
        <w:rPr>
          <w:lang w:val="en-US"/>
        </w:rPr>
        <w:t xml:space="preserve"> in TS 29.274 [1]</w:t>
      </w:r>
      <w:r w:rsidRPr="003848F4">
        <w:rPr>
          <w:lang w:val="en-US"/>
        </w:rPr>
        <w:t>), i.e. it does not contain the</w:t>
      </w:r>
      <w:r w:rsidR="007E01EB">
        <w:rPr>
          <w:lang w:val="en-US"/>
        </w:rPr>
        <w:t xml:space="preserve"> </w:t>
      </w:r>
      <w:r w:rsidR="007E01EB" w:rsidRPr="007E01EB">
        <w:rPr>
          <w:b/>
          <w:lang w:val="en-US"/>
        </w:rPr>
        <w:t>TSC</w:t>
      </w:r>
      <w:r w:rsidRPr="007E01EB">
        <w:rPr>
          <w:b/>
          <w:lang w:val="en-US"/>
        </w:rPr>
        <w:t xml:space="preserve"> type part</w:t>
      </w:r>
      <w:r w:rsidRPr="003848F4">
        <w:rPr>
          <w:lang w:val="en-US"/>
        </w:rPr>
        <w:t xml:space="preserve"> (the first 1 bit of the KSI). Therefore, from the received EPS Security Context the MME-1 cannot determine if the received EPS NAS security context is a native one or a mapped one. From the Sender F-TEID IE however the MME-1 will determine that the message came from an AMF and therefore the received EPS NAS security context is a mapped one.</w:t>
      </w:r>
    </w:p>
    <w:p w:rsidR="00AD2FB7" w:rsidRDefault="00AD2FB7" w:rsidP="00AD2FB7">
      <w:pPr>
        <w:pStyle w:val="B1"/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600519AB" wp14:editId="7CB123DF">
            <wp:extent cx="3384605" cy="2718261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540" cy="27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B7" w:rsidRDefault="00AD2FB7" w:rsidP="00AD2FB7">
      <w:pPr>
        <w:pStyle w:val="CRCoverPage"/>
        <w:jc w:val="center"/>
        <w:rPr>
          <w:lang w:val="en-US"/>
        </w:rPr>
      </w:pPr>
      <w:r w:rsidRPr="007E01EB">
        <w:rPr>
          <w:rFonts w:ascii="Times New Roman" w:hAnsi="Times New Roman"/>
          <w:b/>
          <w:lang w:val="en-US"/>
        </w:rPr>
        <w:t xml:space="preserve">Figure </w:t>
      </w:r>
      <w:r>
        <w:rPr>
          <w:rFonts w:ascii="Times New Roman" w:hAnsi="Times New Roman"/>
          <w:b/>
          <w:lang w:val="en-US"/>
        </w:rPr>
        <w:t>2</w:t>
      </w:r>
      <w:r w:rsidRPr="007E01EB">
        <w:rPr>
          <w:rFonts w:ascii="Times New Roman" w:hAnsi="Times New Roman"/>
          <w:b/>
          <w:lang w:val="en-US"/>
        </w:rPr>
        <w:t xml:space="preserve"> </w:t>
      </w:r>
      <w:r w:rsidRPr="00AD2FB7">
        <w:rPr>
          <w:rFonts w:ascii="Times New Roman" w:hAnsi="Times New Roman"/>
          <w:b/>
          <w:lang w:val="en-US"/>
        </w:rPr>
        <w:t>EPS Security Context and Quadruplets</w:t>
      </w:r>
    </w:p>
    <w:p w:rsidR="003848F4" w:rsidRDefault="003848F4" w:rsidP="003848F4">
      <w:pPr>
        <w:pStyle w:val="B1"/>
        <w:rPr>
          <w:lang w:val="en-US"/>
        </w:rPr>
      </w:pPr>
      <w:r w:rsidRPr="003848F4">
        <w:rPr>
          <w:lang w:val="en-US"/>
        </w:rPr>
        <w:t>-</w:t>
      </w:r>
      <w:r w:rsidRPr="003848F4">
        <w:rPr>
          <w:lang w:val="en-US"/>
        </w:rPr>
        <w:tab/>
        <w:t>The UE obviously knows it has moved from 5FS to EPS and therefore the UE will derive a mapped EPS NAS security context. So, both the UE and the MME-1 will use the same type of the EPS NAS security context and therefore the procedure will succeed.</w:t>
      </w:r>
    </w:p>
    <w:p w:rsidR="007E01EB" w:rsidRPr="007E01EB" w:rsidRDefault="007E01EB" w:rsidP="007E01EB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1: no issues </w:t>
      </w:r>
      <w:r>
        <w:rPr>
          <w:b/>
          <w:lang w:val="en-US"/>
        </w:rPr>
        <w:t xml:space="preserve">identified </w:t>
      </w:r>
      <w:r w:rsidRPr="007E01EB">
        <w:rPr>
          <w:b/>
          <w:lang w:val="en-US"/>
        </w:rPr>
        <w:t>on the EPS security context</w:t>
      </w:r>
      <w:r>
        <w:rPr>
          <w:b/>
          <w:lang w:val="en-US"/>
        </w:rPr>
        <w:t xml:space="preserve"> alignment</w:t>
      </w:r>
      <w:r w:rsidRPr="007E01EB">
        <w:rPr>
          <w:b/>
          <w:lang w:val="en-US"/>
        </w:rPr>
        <w:t xml:space="preserve"> after handover from AMF to MME1.</w:t>
      </w:r>
    </w:p>
    <w:p w:rsidR="003848F4" w:rsidRPr="003848F4" w:rsidRDefault="003848F4" w:rsidP="003848F4">
      <w:pPr>
        <w:pStyle w:val="CRCoverPage"/>
        <w:rPr>
          <w:rFonts w:ascii="Times New Roman" w:hAnsi="Times New Roman"/>
          <w:lang w:val="en-US"/>
        </w:rPr>
      </w:pPr>
      <w:r w:rsidRPr="003848F4">
        <w:rPr>
          <w:rFonts w:ascii="Times New Roman" w:hAnsi="Times New Roman"/>
          <w:lang w:val="en-US"/>
        </w:rPr>
        <w:t>UE is still in connected state, while if moves from MME-1 to MME-2 using</w:t>
      </w:r>
      <w:r w:rsidR="00BC0B77">
        <w:rPr>
          <w:rFonts w:ascii="Times New Roman" w:hAnsi="Times New Roman"/>
          <w:lang w:val="en-US"/>
        </w:rPr>
        <w:t xml:space="preserve"> </w:t>
      </w:r>
      <w:r w:rsidR="00BC0B77" w:rsidRPr="00BC0B77">
        <w:rPr>
          <w:rFonts w:ascii="Times New Roman" w:hAnsi="Times New Roman"/>
          <w:lang w:val="en-US"/>
        </w:rPr>
        <w:t>S1-based</w:t>
      </w:r>
      <w:r w:rsidRPr="003848F4">
        <w:rPr>
          <w:rFonts w:ascii="Times New Roman" w:hAnsi="Times New Roman"/>
          <w:lang w:val="en-US"/>
        </w:rPr>
        <w:t xml:space="preserve"> handover procedure:</w:t>
      </w:r>
    </w:p>
    <w:p w:rsidR="003848F4" w:rsidRPr="003848F4" w:rsidRDefault="003848F4" w:rsidP="003848F4">
      <w:pPr>
        <w:pStyle w:val="B1"/>
      </w:pPr>
      <w:r w:rsidRPr="003848F4">
        <w:t>-</w:t>
      </w:r>
      <w:r w:rsidRPr="003848F4">
        <w:tab/>
        <w:t>MME-1 keeps EPS NAS security context intact</w:t>
      </w:r>
      <w:r>
        <w:t xml:space="preserve"> and </w:t>
      </w:r>
      <w:r w:rsidRPr="003848F4">
        <w:t>send</w:t>
      </w:r>
      <w:r>
        <w:t>s</w:t>
      </w:r>
      <w:r w:rsidRPr="003848F4">
        <w:t xml:space="preserve"> the mapped EPS NAS security context to the MME-2</w:t>
      </w:r>
      <w:r w:rsidR="00BC0B77">
        <w:t xml:space="preserve"> with </w:t>
      </w:r>
      <w:r w:rsidR="00BC0B77" w:rsidRPr="00BC0B77">
        <w:t>Forward Relocation Request</w:t>
      </w:r>
      <w:r w:rsidR="00BC0B77">
        <w:t xml:space="preserve">, which contains </w:t>
      </w:r>
      <w:r w:rsidR="00BC0B77" w:rsidRPr="006C1437">
        <w:rPr>
          <w:lang w:eastAsia="zh-CN"/>
        </w:rPr>
        <w:t>MM</w:t>
      </w:r>
      <w:r w:rsidR="00BC0B77">
        <w:rPr>
          <w:lang w:eastAsia="zh-CN"/>
        </w:rPr>
        <w:t xml:space="preserve"> </w:t>
      </w:r>
      <w:r w:rsidR="00BC0B77" w:rsidRPr="006C1437">
        <w:rPr>
          <w:lang w:eastAsia="zh-CN"/>
        </w:rPr>
        <w:t>Context</w:t>
      </w:r>
      <w:r w:rsidR="00BC0B77">
        <w:rPr>
          <w:lang w:eastAsia="zh-CN"/>
        </w:rPr>
        <w:t xml:space="preserve"> IE</w:t>
      </w:r>
      <w:r w:rsidR="00591720">
        <w:rPr>
          <w:lang w:eastAsia="zh-CN"/>
        </w:rPr>
        <w:t xml:space="preserve"> (</w:t>
      </w:r>
      <w:r w:rsidR="00591720" w:rsidRPr="006C1437">
        <w:t>EPS Security Context</w:t>
      </w:r>
      <w:r w:rsidR="00591720" w:rsidRPr="006C1437">
        <w:rPr>
          <w:lang w:eastAsia="zh-CN"/>
        </w:rPr>
        <w:t xml:space="preserve"> and </w:t>
      </w:r>
      <w:r w:rsidR="00AD2FB7">
        <w:t>eKSI without the TSC part</w:t>
      </w:r>
      <w:r w:rsidR="00591720">
        <w:t>)</w:t>
      </w:r>
      <w:r w:rsidRPr="003848F4">
        <w:t>. In this case however, the Sender F-TEID IE will indicate the sender is an MME. Hence, MME-2 will not have any way to determine that the received EPS NAS security context is a mapped one. So, MME-2 will assume received EPS NAS security context is a native one.</w:t>
      </w:r>
    </w:p>
    <w:p w:rsidR="003848F4" w:rsidRDefault="003848F4" w:rsidP="003848F4">
      <w:pPr>
        <w:pStyle w:val="B1"/>
        <w:rPr>
          <w:lang w:val="en-US"/>
        </w:rPr>
      </w:pPr>
      <w:r w:rsidRPr="003848F4">
        <w:t>-</w:t>
      </w:r>
      <w:r w:rsidRPr="003848F4">
        <w:tab/>
        <w:t>The UE obviously knows it has moved from MME-1 to MME-2 and that the EPS NAS security context is a mapped one. So, the UE and the MME-2 will use different EPS NAS security context types</w:t>
      </w:r>
      <w:r w:rsidRPr="003848F4">
        <w:rPr>
          <w:lang w:val="en-US"/>
        </w:rPr>
        <w:t>.</w:t>
      </w:r>
      <w:r>
        <w:rPr>
          <w:lang w:val="en-US"/>
        </w:rPr>
        <w:t xml:space="preserve"> </w:t>
      </w:r>
      <w:r w:rsidR="003F1F15">
        <w:t xml:space="preserve">During the </w:t>
      </w:r>
      <w:r w:rsidR="003F1F15" w:rsidRPr="00990165">
        <w:t>TAU</w:t>
      </w:r>
      <w:r w:rsidR="003F1F15">
        <w:t xml:space="preserve"> (see e.g. step 18 in clause </w:t>
      </w:r>
      <w:r w:rsidR="003F1F15" w:rsidRPr="003F1F15">
        <w:t>5.3.3.0A</w:t>
      </w:r>
      <w:r w:rsidR="003F1F15">
        <w:t xml:space="preserve"> of 3GPP TS 23.401), the UE sends TAU Request, which is integrity protected and therefore the </w:t>
      </w:r>
      <w:r>
        <w:rPr>
          <w:lang w:val="en-US"/>
        </w:rPr>
        <w:t>TAU will fail.</w:t>
      </w:r>
    </w:p>
    <w:p w:rsidR="00AD7747" w:rsidRDefault="00AD7747" w:rsidP="00AD7747">
      <w:pPr>
        <w:pStyle w:val="B1"/>
        <w:rPr>
          <w:b/>
          <w:lang w:val="en-US"/>
        </w:rPr>
      </w:pPr>
      <w:r w:rsidRPr="007E01EB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E01EB">
        <w:rPr>
          <w:b/>
          <w:lang w:val="en-US"/>
        </w:rPr>
        <w:t xml:space="preserve">: </w:t>
      </w:r>
      <w:r>
        <w:rPr>
          <w:b/>
          <w:lang w:val="en-US"/>
        </w:rPr>
        <w:t>TAU will fail caused by the misalignment on the EPS security context</w:t>
      </w:r>
      <w:r w:rsidRPr="007E01EB">
        <w:rPr>
          <w:b/>
          <w:lang w:val="en-US"/>
        </w:rPr>
        <w:t xml:space="preserve"> </w:t>
      </w:r>
      <w:r w:rsidR="007B22B7">
        <w:rPr>
          <w:b/>
          <w:lang w:val="en-US"/>
        </w:rPr>
        <w:t xml:space="preserve">(i.e. mapped VS native) </w:t>
      </w:r>
      <w:r w:rsidRPr="007E01EB">
        <w:rPr>
          <w:b/>
          <w:lang w:val="en-US"/>
        </w:rPr>
        <w:t xml:space="preserve">after handover from </w:t>
      </w:r>
      <w:r>
        <w:rPr>
          <w:b/>
          <w:lang w:val="en-US"/>
        </w:rPr>
        <w:t>MME1</w:t>
      </w:r>
      <w:r w:rsidRPr="007E01EB">
        <w:rPr>
          <w:b/>
          <w:lang w:val="en-US"/>
        </w:rPr>
        <w:t xml:space="preserve"> to MME</w:t>
      </w:r>
      <w:r>
        <w:rPr>
          <w:b/>
          <w:lang w:val="en-US"/>
        </w:rPr>
        <w:t>2</w:t>
      </w:r>
      <w:r w:rsidRPr="007E01EB">
        <w:rPr>
          <w:b/>
          <w:lang w:val="en-US"/>
        </w:rPr>
        <w:t>.</w:t>
      </w:r>
    </w:p>
    <w:p w:rsidR="00996A88" w:rsidRDefault="00996A88" w:rsidP="00996A8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UE moves from </w:t>
      </w:r>
      <w:r>
        <w:rPr>
          <w:lang w:eastAsia="zh-CN"/>
        </w:rPr>
        <w:t>UTRAN into E-UTRAN</w:t>
      </w:r>
      <w:r w:rsidRPr="003848F4">
        <w:rPr>
          <w:lang w:val="en-US"/>
        </w:rPr>
        <w:t xml:space="preserve">, </w:t>
      </w:r>
      <w:r>
        <w:rPr>
          <w:lang w:eastAsia="zh-CN"/>
        </w:rPr>
        <w:t>it is strongly recommended to run an AKA if there is no native security context in E-UTRAN as described in TS 33.401 clause 9.3, i.e.</w:t>
      </w:r>
    </w:p>
    <w:p w:rsidR="00996A88" w:rsidRPr="00996A88" w:rsidRDefault="00996A88" w:rsidP="00996A88">
      <w:pPr>
        <w:pStyle w:val="2"/>
        <w:ind w:left="1418"/>
        <w:rPr>
          <w:i/>
        </w:rPr>
      </w:pPr>
      <w:bookmarkStart w:id="1" w:name="_Toc44945754"/>
      <w:bookmarkStart w:id="2" w:name="_Toc35439220"/>
      <w:bookmarkStart w:id="3" w:name="_Toc35438889"/>
      <w:bookmarkStart w:id="4" w:name="_Toc26800081"/>
      <w:bookmarkStart w:id="5" w:name="_Toc11226387"/>
      <w:r w:rsidRPr="00996A88">
        <w:rPr>
          <w:i/>
        </w:rPr>
        <w:t>9.3</w:t>
      </w:r>
      <w:r w:rsidRPr="00996A88">
        <w:rPr>
          <w:i/>
        </w:rPr>
        <w:tab/>
        <w:t>Recommendations on AKA at IRAT-mobility to E-UTRAN</w:t>
      </w:r>
      <w:bookmarkEnd w:id="1"/>
      <w:bookmarkEnd w:id="2"/>
      <w:bookmarkEnd w:id="3"/>
      <w:bookmarkEnd w:id="4"/>
      <w:bookmarkEnd w:id="5"/>
    </w:p>
    <w:p w:rsidR="00996A88" w:rsidRPr="00996A88" w:rsidRDefault="00996A88" w:rsidP="00996A88">
      <w:pPr>
        <w:pStyle w:val="af5"/>
        <w:ind w:left="284"/>
        <w:rPr>
          <w:i/>
          <w:lang w:eastAsia="zh-CN"/>
        </w:rPr>
      </w:pPr>
      <w:r w:rsidRPr="00996A88">
        <w:rPr>
          <w:i/>
          <w:lang w:eastAsia="zh-CN"/>
        </w:rPr>
        <w:t>After a handover from GERAN or UTRAN into E-UTRAN, it is strongly recommended to run an AKA and perform a key change on-the-fly of the entire key hierarchy as soon as possible after the handover if there is no native security context in E-UTRAN.</w:t>
      </w:r>
    </w:p>
    <w:p w:rsidR="00996A88" w:rsidRPr="00996A88" w:rsidRDefault="00996A88" w:rsidP="00996A88">
      <w:pPr>
        <w:pStyle w:val="af5"/>
        <w:ind w:left="284"/>
        <w:rPr>
          <w:i/>
          <w:lang w:eastAsia="zh-CN"/>
        </w:rPr>
      </w:pPr>
      <w:r w:rsidRPr="00996A88">
        <w:rPr>
          <w:i/>
          <w:lang w:eastAsia="zh-CN"/>
        </w:rPr>
        <w:lastRenderedPageBreak/>
        <w:t>When a UE moves in IDLE mode from GERAN or UTRAN into E-UTRAN, it is strongly recommended to run an AKA if there is no native security context in E-UTRAN, either after the TAU procedure that establishes an EPS security context in the MME and UE, or when the UE establishes</w:t>
      </w:r>
      <w:r w:rsidRPr="00996A88">
        <w:rPr>
          <w:i/>
        </w:rPr>
        <w:t xml:space="preserve"> cryptographically protected</w:t>
      </w:r>
      <w:r w:rsidRPr="00996A88">
        <w:rPr>
          <w:i/>
          <w:lang w:eastAsia="zh-CN"/>
        </w:rPr>
        <w:t xml:space="preserve"> radio bearers. </w:t>
      </w:r>
    </w:p>
    <w:p w:rsidR="00996A88" w:rsidRDefault="00996A88" w:rsidP="00996A88">
      <w:pPr>
        <w:pStyle w:val="B1"/>
        <w:ind w:left="0" w:firstLine="0"/>
        <w:rPr>
          <w:b/>
        </w:rPr>
      </w:pPr>
      <w:r>
        <w:rPr>
          <w:b/>
        </w:rPr>
        <w:t xml:space="preserve">The issue identified in the discussion paper is still valid during handover from 3G to 4G if the AKA is not performed. </w:t>
      </w:r>
      <w:r w:rsidR="00892D24">
        <w:rPr>
          <w:b/>
        </w:rPr>
        <w:t xml:space="preserve">The AKA is generally performed </w:t>
      </w:r>
      <w:r w:rsidR="005B64D6">
        <w:rPr>
          <w:b/>
        </w:rPr>
        <w:t xml:space="preserve">in this case </w:t>
      </w:r>
      <w:r w:rsidR="00892D24">
        <w:rPr>
          <w:b/>
        </w:rPr>
        <w:t xml:space="preserve">cause 3G is lower generation system. </w:t>
      </w:r>
    </w:p>
    <w:p w:rsidR="00996A88" w:rsidRPr="00996A88" w:rsidRDefault="00996A88" w:rsidP="00996A88">
      <w:pPr>
        <w:pStyle w:val="B1"/>
        <w:ind w:left="0" w:firstLine="0"/>
        <w:rPr>
          <w:b/>
        </w:rPr>
      </w:pPr>
      <w:r>
        <w:rPr>
          <w:b/>
        </w:rPr>
        <w:t xml:space="preserve">However, from 5G to 4G, it is not strongly recommended to initiate the AKA, cause </w:t>
      </w:r>
      <w:r w:rsidR="00892D24">
        <w:rPr>
          <w:b/>
        </w:rPr>
        <w:t xml:space="preserve">one possible reason that </w:t>
      </w:r>
      <w:r>
        <w:rPr>
          <w:b/>
        </w:rPr>
        <w:t xml:space="preserve">5G is a higher generation system. </w:t>
      </w:r>
    </w:p>
    <w:p w:rsidR="00510661" w:rsidRDefault="00510661" w:rsidP="00A13D54">
      <w:pPr>
        <w:pStyle w:val="2"/>
        <w:rPr>
          <w:lang w:val="en-US"/>
        </w:rPr>
      </w:pPr>
      <w:r>
        <w:rPr>
          <w:lang w:val="en-US"/>
        </w:rPr>
        <w:t>3</w:t>
      </w:r>
      <w:r w:rsidR="00A13D54">
        <w:rPr>
          <w:lang w:val="en-US"/>
        </w:rPr>
        <w:t>.3</w:t>
      </w:r>
      <w:r w:rsidR="00A13D54">
        <w:rPr>
          <w:lang w:val="en-US"/>
        </w:rPr>
        <w:tab/>
      </w:r>
      <w:r>
        <w:rPr>
          <w:lang w:val="en-US"/>
        </w:rPr>
        <w:t>Conclusions</w:t>
      </w:r>
    </w:p>
    <w:p w:rsidR="003848F4" w:rsidRPr="00402BCE" w:rsidRDefault="007B22B7" w:rsidP="003848F4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</w:t>
      </w:r>
      <w:r w:rsidR="003848F4" w:rsidRPr="00402BCE">
        <w:rPr>
          <w:rFonts w:ascii="Times New Roman" w:hAnsi="Times New Roman"/>
          <w:lang w:val="en-US"/>
        </w:rPr>
        <w:t xml:space="preserve"> resolve the problem, it is proposed to</w:t>
      </w:r>
      <w:r w:rsidR="00AD2FB7">
        <w:rPr>
          <w:rFonts w:ascii="Times New Roman" w:hAnsi="Times New Roman"/>
          <w:lang w:val="en-US"/>
        </w:rPr>
        <w:t xml:space="preserve"> ask CT4 to </w:t>
      </w:r>
      <w:r w:rsidR="000D1E4D">
        <w:rPr>
          <w:rFonts w:ascii="Times New Roman" w:hAnsi="Times New Roman"/>
          <w:lang w:val="en-US"/>
        </w:rPr>
        <w:t>revise the EPS security context, in order that the TSC</w:t>
      </w:r>
      <w:r w:rsidR="00AD2FB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part</w:t>
      </w:r>
      <w:r w:rsidR="00AD2FB7">
        <w:rPr>
          <w:rFonts w:ascii="Times New Roman" w:hAnsi="Times New Roman"/>
          <w:lang w:val="en-US"/>
        </w:rPr>
        <w:t xml:space="preserve"> indicating the mapped or native security context </w:t>
      </w:r>
      <w:r w:rsidR="000D1E4D">
        <w:rPr>
          <w:rFonts w:ascii="Times New Roman" w:hAnsi="Times New Roman"/>
          <w:lang w:val="en-US"/>
        </w:rPr>
        <w:t xml:space="preserve">will </w:t>
      </w:r>
      <w:r w:rsidR="00AD2FB7">
        <w:rPr>
          <w:rFonts w:ascii="Times New Roman" w:hAnsi="Times New Roman"/>
          <w:lang w:val="en-US"/>
        </w:rPr>
        <w:t>be forwarded to the target MME during the MME handover scenario.</w:t>
      </w:r>
    </w:p>
    <w:p w:rsidR="00CD2478" w:rsidRPr="006B5418" w:rsidRDefault="00510661" w:rsidP="00A13D54">
      <w:pPr>
        <w:pStyle w:val="1"/>
        <w:rPr>
          <w:lang w:val="en-US"/>
        </w:rPr>
      </w:pPr>
      <w:r>
        <w:rPr>
          <w:lang w:val="en-US"/>
        </w:rPr>
        <w:t>4</w:t>
      </w:r>
      <w:r w:rsidR="00CD2478" w:rsidRPr="006B5418">
        <w:rPr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BB7709">
        <w:rPr>
          <w:lang w:val="en-US"/>
        </w:rPr>
        <w:t xml:space="preserve">send an LS to CT4, and ask them to implement the TSC </w:t>
      </w:r>
      <w:r w:rsidR="004831B6">
        <w:rPr>
          <w:lang w:val="en-US"/>
        </w:rPr>
        <w:t>part</w:t>
      </w:r>
      <w:r w:rsidR="00BB7709">
        <w:rPr>
          <w:lang w:val="en-US"/>
        </w:rPr>
        <w:t xml:space="preserve"> during the MME handover</w:t>
      </w:r>
      <w:r w:rsidR="00733815">
        <w:rPr>
          <w:lang w:val="en-US"/>
        </w:rPr>
        <w:t>.</w:t>
      </w:r>
    </w:p>
    <w:sectPr w:rsidR="00CD247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8D4" w:rsidRDefault="009568D4">
      <w:r>
        <w:separator/>
      </w:r>
    </w:p>
  </w:endnote>
  <w:endnote w:type="continuationSeparator" w:id="0">
    <w:p w:rsidR="009568D4" w:rsidRDefault="0095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8D4" w:rsidRDefault="009568D4">
      <w:r>
        <w:separator/>
      </w:r>
    </w:p>
  </w:footnote>
  <w:footnote w:type="continuationSeparator" w:id="0">
    <w:p w:rsidR="009568D4" w:rsidRDefault="00956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43ED"/>
    <w:multiLevelType w:val="hybridMultilevel"/>
    <w:tmpl w:val="3056D3C2"/>
    <w:lvl w:ilvl="0" w:tplc="757EC8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B095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F0E9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88A0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1C2C3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36CC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BA01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38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EB2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A4261"/>
    <w:multiLevelType w:val="hybridMultilevel"/>
    <w:tmpl w:val="9E8CFE6A"/>
    <w:lvl w:ilvl="0" w:tplc="DF6E2E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38D5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FC29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EEF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0A7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45C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22D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709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A13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A5732"/>
    <w:multiLevelType w:val="hybridMultilevel"/>
    <w:tmpl w:val="C31CB184"/>
    <w:lvl w:ilvl="0" w:tplc="87AC7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8C30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686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E38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626D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F884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E57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80B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2C40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1DA4"/>
    <w:multiLevelType w:val="hybridMultilevel"/>
    <w:tmpl w:val="87B6E95C"/>
    <w:lvl w:ilvl="0" w:tplc="FDDEF5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A2D3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8EC2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A31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729C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8F4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2865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96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E44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C4FBC"/>
    <w:multiLevelType w:val="hybridMultilevel"/>
    <w:tmpl w:val="47CCC01C"/>
    <w:lvl w:ilvl="0" w:tplc="8D3250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C0FF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9E21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C1E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EBF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21B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BA34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7E4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811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9006A"/>
    <w:multiLevelType w:val="hybridMultilevel"/>
    <w:tmpl w:val="FEF6B3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1196CA6"/>
    <w:multiLevelType w:val="hybridMultilevel"/>
    <w:tmpl w:val="E6B660FE"/>
    <w:lvl w:ilvl="0" w:tplc="72F6B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CB3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E4BD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0C9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98CE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821D5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EE52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1865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9E0F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2E3E"/>
    <w:multiLevelType w:val="hybridMultilevel"/>
    <w:tmpl w:val="6AA24B10"/>
    <w:lvl w:ilvl="0" w:tplc="11E28C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2BA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B2B5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0D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4DF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CC69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7C8C3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5095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474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048CA"/>
    <w:multiLevelType w:val="hybridMultilevel"/>
    <w:tmpl w:val="83DADD56"/>
    <w:lvl w:ilvl="0" w:tplc="D6A04A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8820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5863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AC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6EE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98D9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6EA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9CEF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C03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517"/>
    <w:multiLevelType w:val="hybridMultilevel"/>
    <w:tmpl w:val="C14AA51E"/>
    <w:lvl w:ilvl="0" w:tplc="0E5E8ED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4882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204D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E093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BA08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DA95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EAA7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4043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6E7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64A74"/>
    <w:multiLevelType w:val="hybridMultilevel"/>
    <w:tmpl w:val="01B6D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45842"/>
    <w:multiLevelType w:val="hybridMultilevel"/>
    <w:tmpl w:val="2A4862F0"/>
    <w:lvl w:ilvl="0" w:tplc="0409000F">
      <w:start w:val="1"/>
      <w:numFmt w:val="decimal"/>
      <w:lvlText w:val="%1."/>
      <w:lvlJc w:val="left"/>
      <w:pPr>
        <w:ind w:left="1182" w:hanging="360"/>
      </w:p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415523FF"/>
    <w:multiLevelType w:val="hybridMultilevel"/>
    <w:tmpl w:val="3946C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7634"/>
    <w:multiLevelType w:val="hybridMultilevel"/>
    <w:tmpl w:val="0EA8AA0A"/>
    <w:lvl w:ilvl="0" w:tplc="BA4C95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2C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0E95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5CD97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68AC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4812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86E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A12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14E9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E5D80"/>
    <w:multiLevelType w:val="hybridMultilevel"/>
    <w:tmpl w:val="6FD81F0A"/>
    <w:lvl w:ilvl="0" w:tplc="16E0CE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A1D1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70ED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BAE7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88B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A0A3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EC3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607E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89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83703"/>
    <w:multiLevelType w:val="hybridMultilevel"/>
    <w:tmpl w:val="6FB25B0C"/>
    <w:lvl w:ilvl="0" w:tplc="3B848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D0B0A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940E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E7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7CB0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1EE0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963C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528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EAB0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037FB"/>
    <w:multiLevelType w:val="hybridMultilevel"/>
    <w:tmpl w:val="B8A075D8"/>
    <w:lvl w:ilvl="0" w:tplc="42146C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7222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BE03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D00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9264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5C2B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68D8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2A4F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835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E0FA5"/>
    <w:multiLevelType w:val="hybridMultilevel"/>
    <w:tmpl w:val="E4CE7342"/>
    <w:lvl w:ilvl="0" w:tplc="2D6AB6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218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E06D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8A96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B4CB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8A74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0CF1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E640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50FA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C3786"/>
    <w:multiLevelType w:val="hybridMultilevel"/>
    <w:tmpl w:val="8E469ABA"/>
    <w:lvl w:ilvl="0" w:tplc="52584F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D0C4B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C0F3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8006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FAA5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58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08A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8485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600A1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5063C"/>
    <w:multiLevelType w:val="hybridMultilevel"/>
    <w:tmpl w:val="C8D2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50F45"/>
    <w:multiLevelType w:val="hybridMultilevel"/>
    <w:tmpl w:val="E3F84900"/>
    <w:lvl w:ilvl="0" w:tplc="1AEE83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C3B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416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801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800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D2C9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826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1A0CB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3EEE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9100E1"/>
    <w:multiLevelType w:val="hybridMultilevel"/>
    <w:tmpl w:val="DAC8E01C"/>
    <w:lvl w:ilvl="0" w:tplc="1C44D1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0C53C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24E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16FC2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838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1C81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84F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4602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C22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B65E6"/>
    <w:multiLevelType w:val="hybridMultilevel"/>
    <w:tmpl w:val="EFD8C212"/>
    <w:lvl w:ilvl="0" w:tplc="A1ACE4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3C6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E0C1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6B1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6936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8CF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3EB8B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ECED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2C5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A07FE"/>
    <w:multiLevelType w:val="hybridMultilevel"/>
    <w:tmpl w:val="B0505EF0"/>
    <w:lvl w:ilvl="0" w:tplc="A3AA30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29C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CE6D9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B004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6E23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44B5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44A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B81C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62B2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8638E"/>
    <w:multiLevelType w:val="hybridMultilevel"/>
    <w:tmpl w:val="37BED970"/>
    <w:lvl w:ilvl="0" w:tplc="2606FE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F5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CEA72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87B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6C8B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083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8C19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78BE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E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63524"/>
    <w:multiLevelType w:val="hybridMultilevel"/>
    <w:tmpl w:val="A2D66B12"/>
    <w:lvl w:ilvl="0" w:tplc="2C8690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0E9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A86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D81D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CD9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22B1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5CCB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8633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6CAD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E45F1"/>
    <w:multiLevelType w:val="hybridMultilevel"/>
    <w:tmpl w:val="F3A47F56"/>
    <w:lvl w:ilvl="0" w:tplc="AA9C93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6E363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1225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2C78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CCB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660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5888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3E5A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43F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9"/>
  </w:num>
  <w:num w:numId="5">
    <w:abstractNumId w:val="12"/>
  </w:num>
  <w:num w:numId="6">
    <w:abstractNumId w:val="14"/>
  </w:num>
  <w:num w:numId="7">
    <w:abstractNumId w:val="17"/>
  </w:num>
  <w:num w:numId="8">
    <w:abstractNumId w:val="1"/>
  </w:num>
  <w:num w:numId="9">
    <w:abstractNumId w:val="18"/>
  </w:num>
  <w:num w:numId="10">
    <w:abstractNumId w:val="26"/>
  </w:num>
  <w:num w:numId="11">
    <w:abstractNumId w:val="21"/>
  </w:num>
  <w:num w:numId="12">
    <w:abstractNumId w:val="24"/>
  </w:num>
  <w:num w:numId="13">
    <w:abstractNumId w:val="22"/>
  </w:num>
  <w:num w:numId="14">
    <w:abstractNumId w:val="9"/>
  </w:num>
  <w:num w:numId="15">
    <w:abstractNumId w:val="2"/>
  </w:num>
  <w:num w:numId="16">
    <w:abstractNumId w:val="3"/>
  </w:num>
  <w:num w:numId="17">
    <w:abstractNumId w:val="8"/>
  </w:num>
  <w:num w:numId="18">
    <w:abstractNumId w:val="7"/>
  </w:num>
  <w:num w:numId="19">
    <w:abstractNumId w:val="13"/>
  </w:num>
  <w:num w:numId="20">
    <w:abstractNumId w:val="23"/>
  </w:num>
  <w:num w:numId="21">
    <w:abstractNumId w:val="4"/>
  </w:num>
  <w:num w:numId="22">
    <w:abstractNumId w:val="0"/>
  </w:num>
  <w:num w:numId="23">
    <w:abstractNumId w:val="25"/>
  </w:num>
  <w:num w:numId="24">
    <w:abstractNumId w:val="16"/>
  </w:num>
  <w:num w:numId="25">
    <w:abstractNumId w:val="6"/>
  </w:num>
  <w:num w:numId="26">
    <w:abstractNumId w:val="20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7"/>
    <w:rsid w:val="00022E4A"/>
    <w:rsid w:val="00032D56"/>
    <w:rsid w:val="0003711D"/>
    <w:rsid w:val="00043E25"/>
    <w:rsid w:val="0004575F"/>
    <w:rsid w:val="00051BF2"/>
    <w:rsid w:val="00056307"/>
    <w:rsid w:val="00062124"/>
    <w:rsid w:val="00065165"/>
    <w:rsid w:val="00066856"/>
    <w:rsid w:val="00070F86"/>
    <w:rsid w:val="00072AAF"/>
    <w:rsid w:val="00072DD2"/>
    <w:rsid w:val="00074CF1"/>
    <w:rsid w:val="00094F95"/>
    <w:rsid w:val="000B14A6"/>
    <w:rsid w:val="000C0E68"/>
    <w:rsid w:val="000C33A3"/>
    <w:rsid w:val="000C6598"/>
    <w:rsid w:val="000D1E4D"/>
    <w:rsid w:val="000D21C2"/>
    <w:rsid w:val="000D759A"/>
    <w:rsid w:val="000F2C43"/>
    <w:rsid w:val="000F74E0"/>
    <w:rsid w:val="00107CBF"/>
    <w:rsid w:val="00116BDF"/>
    <w:rsid w:val="00130F69"/>
    <w:rsid w:val="0013241F"/>
    <w:rsid w:val="00142F65"/>
    <w:rsid w:val="00143552"/>
    <w:rsid w:val="00160569"/>
    <w:rsid w:val="00167A37"/>
    <w:rsid w:val="0017226F"/>
    <w:rsid w:val="00183134"/>
    <w:rsid w:val="00191E6B"/>
    <w:rsid w:val="001A2C9A"/>
    <w:rsid w:val="001B2147"/>
    <w:rsid w:val="001B5C2B"/>
    <w:rsid w:val="001D25E6"/>
    <w:rsid w:val="001D4C82"/>
    <w:rsid w:val="001E2EB5"/>
    <w:rsid w:val="001E41F3"/>
    <w:rsid w:val="001F151F"/>
    <w:rsid w:val="001F3B42"/>
    <w:rsid w:val="0020201D"/>
    <w:rsid w:val="00212096"/>
    <w:rsid w:val="002153AE"/>
    <w:rsid w:val="00216490"/>
    <w:rsid w:val="002169A7"/>
    <w:rsid w:val="00221FC7"/>
    <w:rsid w:val="00230ABF"/>
    <w:rsid w:val="00231568"/>
    <w:rsid w:val="00232FD1"/>
    <w:rsid w:val="00241597"/>
    <w:rsid w:val="00244781"/>
    <w:rsid w:val="0024668B"/>
    <w:rsid w:val="00275D12"/>
    <w:rsid w:val="0027780F"/>
    <w:rsid w:val="002A6BBA"/>
    <w:rsid w:val="002B1A87"/>
    <w:rsid w:val="002C7520"/>
    <w:rsid w:val="002D63AB"/>
    <w:rsid w:val="002E32F5"/>
    <w:rsid w:val="002E47C5"/>
    <w:rsid w:val="002E48BE"/>
    <w:rsid w:val="002E6115"/>
    <w:rsid w:val="002F4FF2"/>
    <w:rsid w:val="002F5C0F"/>
    <w:rsid w:val="002F6340"/>
    <w:rsid w:val="00305C60"/>
    <w:rsid w:val="00315BD4"/>
    <w:rsid w:val="0032445D"/>
    <w:rsid w:val="00324E79"/>
    <w:rsid w:val="00330643"/>
    <w:rsid w:val="00336996"/>
    <w:rsid w:val="00350012"/>
    <w:rsid w:val="00352031"/>
    <w:rsid w:val="003554E8"/>
    <w:rsid w:val="00360164"/>
    <w:rsid w:val="003617F4"/>
    <w:rsid w:val="003658C8"/>
    <w:rsid w:val="00370766"/>
    <w:rsid w:val="00371954"/>
    <w:rsid w:val="003818EE"/>
    <w:rsid w:val="003848F4"/>
    <w:rsid w:val="0039050F"/>
    <w:rsid w:val="00394E81"/>
    <w:rsid w:val="003A107A"/>
    <w:rsid w:val="003A3A29"/>
    <w:rsid w:val="003A59CB"/>
    <w:rsid w:val="003B2CE5"/>
    <w:rsid w:val="003B79F5"/>
    <w:rsid w:val="003E29EF"/>
    <w:rsid w:val="003F1F15"/>
    <w:rsid w:val="00402BCE"/>
    <w:rsid w:val="00411094"/>
    <w:rsid w:val="00413493"/>
    <w:rsid w:val="00416121"/>
    <w:rsid w:val="004226D8"/>
    <w:rsid w:val="00435765"/>
    <w:rsid w:val="00435799"/>
    <w:rsid w:val="00436BAB"/>
    <w:rsid w:val="00441C48"/>
    <w:rsid w:val="00443403"/>
    <w:rsid w:val="0045476F"/>
    <w:rsid w:val="0046399A"/>
    <w:rsid w:val="0046700F"/>
    <w:rsid w:val="004831B6"/>
    <w:rsid w:val="00497F14"/>
    <w:rsid w:val="004A0594"/>
    <w:rsid w:val="004A4BEC"/>
    <w:rsid w:val="004B080B"/>
    <w:rsid w:val="004B296D"/>
    <w:rsid w:val="004B45A4"/>
    <w:rsid w:val="004D077E"/>
    <w:rsid w:val="004F0FCE"/>
    <w:rsid w:val="004F202C"/>
    <w:rsid w:val="004F488E"/>
    <w:rsid w:val="004F717F"/>
    <w:rsid w:val="004F7EE9"/>
    <w:rsid w:val="0050780D"/>
    <w:rsid w:val="00510661"/>
    <w:rsid w:val="00511213"/>
    <w:rsid w:val="00511527"/>
    <w:rsid w:val="0051277C"/>
    <w:rsid w:val="005275CB"/>
    <w:rsid w:val="0054453D"/>
    <w:rsid w:val="005651FD"/>
    <w:rsid w:val="0057247F"/>
    <w:rsid w:val="0057773A"/>
    <w:rsid w:val="0057780E"/>
    <w:rsid w:val="005900B8"/>
    <w:rsid w:val="00591720"/>
    <w:rsid w:val="00592829"/>
    <w:rsid w:val="0059653F"/>
    <w:rsid w:val="00597BF4"/>
    <w:rsid w:val="005A6150"/>
    <w:rsid w:val="005A634D"/>
    <w:rsid w:val="005B0DBB"/>
    <w:rsid w:val="005B25F0"/>
    <w:rsid w:val="005B64D6"/>
    <w:rsid w:val="005C11F0"/>
    <w:rsid w:val="005D7121"/>
    <w:rsid w:val="005E2C44"/>
    <w:rsid w:val="005F7D52"/>
    <w:rsid w:val="0060287A"/>
    <w:rsid w:val="0061048B"/>
    <w:rsid w:val="00637865"/>
    <w:rsid w:val="00637E4E"/>
    <w:rsid w:val="00643317"/>
    <w:rsid w:val="00646723"/>
    <w:rsid w:val="00661116"/>
    <w:rsid w:val="00670114"/>
    <w:rsid w:val="006922F5"/>
    <w:rsid w:val="00693C28"/>
    <w:rsid w:val="006B5418"/>
    <w:rsid w:val="006C2B42"/>
    <w:rsid w:val="006D4336"/>
    <w:rsid w:val="006E21FB"/>
    <w:rsid w:val="006E292A"/>
    <w:rsid w:val="00701086"/>
    <w:rsid w:val="00710497"/>
    <w:rsid w:val="00714B2E"/>
    <w:rsid w:val="00727AC1"/>
    <w:rsid w:val="007316F2"/>
    <w:rsid w:val="00733815"/>
    <w:rsid w:val="00742D7E"/>
    <w:rsid w:val="007439B9"/>
    <w:rsid w:val="00750C1F"/>
    <w:rsid w:val="00757A59"/>
    <w:rsid w:val="007760E6"/>
    <w:rsid w:val="00781CE3"/>
    <w:rsid w:val="00783B85"/>
    <w:rsid w:val="007938F2"/>
    <w:rsid w:val="007B22B7"/>
    <w:rsid w:val="007B4183"/>
    <w:rsid w:val="007B512A"/>
    <w:rsid w:val="007C2097"/>
    <w:rsid w:val="007C2F14"/>
    <w:rsid w:val="007C349E"/>
    <w:rsid w:val="007C7597"/>
    <w:rsid w:val="007E01EB"/>
    <w:rsid w:val="007E34C9"/>
    <w:rsid w:val="007E6510"/>
    <w:rsid w:val="00805ABE"/>
    <w:rsid w:val="00806FB1"/>
    <w:rsid w:val="008302F3"/>
    <w:rsid w:val="00843ACF"/>
    <w:rsid w:val="00852011"/>
    <w:rsid w:val="00856A30"/>
    <w:rsid w:val="008672D3"/>
    <w:rsid w:val="00870EE7"/>
    <w:rsid w:val="00875CCA"/>
    <w:rsid w:val="00877E6A"/>
    <w:rsid w:val="00883B6F"/>
    <w:rsid w:val="00885876"/>
    <w:rsid w:val="00887F98"/>
    <w:rsid w:val="008902BC"/>
    <w:rsid w:val="00892D24"/>
    <w:rsid w:val="00896391"/>
    <w:rsid w:val="008A0451"/>
    <w:rsid w:val="008A3B86"/>
    <w:rsid w:val="008A5E86"/>
    <w:rsid w:val="008A5F08"/>
    <w:rsid w:val="008B2277"/>
    <w:rsid w:val="008B72B0"/>
    <w:rsid w:val="008C1DD4"/>
    <w:rsid w:val="008D357F"/>
    <w:rsid w:val="008E4659"/>
    <w:rsid w:val="008E6A4D"/>
    <w:rsid w:val="008E7FB6"/>
    <w:rsid w:val="008F686C"/>
    <w:rsid w:val="00915A10"/>
    <w:rsid w:val="00917C15"/>
    <w:rsid w:val="00920903"/>
    <w:rsid w:val="00924A84"/>
    <w:rsid w:val="009250E2"/>
    <w:rsid w:val="0092597F"/>
    <w:rsid w:val="0093578B"/>
    <w:rsid w:val="00943DC1"/>
    <w:rsid w:val="00945CB4"/>
    <w:rsid w:val="009568D4"/>
    <w:rsid w:val="009629FD"/>
    <w:rsid w:val="00971F26"/>
    <w:rsid w:val="00974586"/>
    <w:rsid w:val="00986D55"/>
    <w:rsid w:val="00996A88"/>
    <w:rsid w:val="009B3291"/>
    <w:rsid w:val="009C3EE9"/>
    <w:rsid w:val="009C61B9"/>
    <w:rsid w:val="009E3297"/>
    <w:rsid w:val="009E617D"/>
    <w:rsid w:val="009F3E09"/>
    <w:rsid w:val="00A01599"/>
    <w:rsid w:val="00A03AFD"/>
    <w:rsid w:val="00A055C2"/>
    <w:rsid w:val="00A07584"/>
    <w:rsid w:val="00A100BE"/>
    <w:rsid w:val="00A122CA"/>
    <w:rsid w:val="00A13D54"/>
    <w:rsid w:val="00A140DD"/>
    <w:rsid w:val="00A178B2"/>
    <w:rsid w:val="00A2600A"/>
    <w:rsid w:val="00A2613B"/>
    <w:rsid w:val="00A27AB8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165C"/>
    <w:rsid w:val="00AA7F55"/>
    <w:rsid w:val="00AD2FB7"/>
    <w:rsid w:val="00AD7747"/>
    <w:rsid w:val="00AD7C25"/>
    <w:rsid w:val="00AE4D95"/>
    <w:rsid w:val="00AF69BC"/>
    <w:rsid w:val="00AF6B24"/>
    <w:rsid w:val="00B076C6"/>
    <w:rsid w:val="00B15FCD"/>
    <w:rsid w:val="00B2426E"/>
    <w:rsid w:val="00B258BB"/>
    <w:rsid w:val="00B33D6B"/>
    <w:rsid w:val="00B34849"/>
    <w:rsid w:val="00B357DE"/>
    <w:rsid w:val="00B43444"/>
    <w:rsid w:val="00B47938"/>
    <w:rsid w:val="00B57359"/>
    <w:rsid w:val="00B66361"/>
    <w:rsid w:val="00B66D06"/>
    <w:rsid w:val="00B70D58"/>
    <w:rsid w:val="00B72AC8"/>
    <w:rsid w:val="00B76F36"/>
    <w:rsid w:val="00B81AA7"/>
    <w:rsid w:val="00B91267"/>
    <w:rsid w:val="00B917AC"/>
    <w:rsid w:val="00B9268B"/>
    <w:rsid w:val="00B92835"/>
    <w:rsid w:val="00BA3ACC"/>
    <w:rsid w:val="00BA5E8E"/>
    <w:rsid w:val="00BA70D0"/>
    <w:rsid w:val="00BB1F7F"/>
    <w:rsid w:val="00BB5DFC"/>
    <w:rsid w:val="00BB7709"/>
    <w:rsid w:val="00BC0575"/>
    <w:rsid w:val="00BC0B77"/>
    <w:rsid w:val="00BC55F4"/>
    <w:rsid w:val="00BC7C3B"/>
    <w:rsid w:val="00BD0266"/>
    <w:rsid w:val="00BD279D"/>
    <w:rsid w:val="00BD3B6F"/>
    <w:rsid w:val="00BE0D63"/>
    <w:rsid w:val="00BE4DF7"/>
    <w:rsid w:val="00BF1845"/>
    <w:rsid w:val="00BF3228"/>
    <w:rsid w:val="00C0610D"/>
    <w:rsid w:val="00C110EA"/>
    <w:rsid w:val="00C11499"/>
    <w:rsid w:val="00C21836"/>
    <w:rsid w:val="00C37922"/>
    <w:rsid w:val="00C415C3"/>
    <w:rsid w:val="00C43996"/>
    <w:rsid w:val="00C47F6E"/>
    <w:rsid w:val="00C713E0"/>
    <w:rsid w:val="00C81547"/>
    <w:rsid w:val="00C82E6D"/>
    <w:rsid w:val="00C83E4E"/>
    <w:rsid w:val="00C84595"/>
    <w:rsid w:val="00C85AD4"/>
    <w:rsid w:val="00C95985"/>
    <w:rsid w:val="00C96EAE"/>
    <w:rsid w:val="00C9780B"/>
    <w:rsid w:val="00CA2EA4"/>
    <w:rsid w:val="00CB1493"/>
    <w:rsid w:val="00CB49B7"/>
    <w:rsid w:val="00CC5026"/>
    <w:rsid w:val="00CD2478"/>
    <w:rsid w:val="00CD541D"/>
    <w:rsid w:val="00CE22D1"/>
    <w:rsid w:val="00CE4346"/>
    <w:rsid w:val="00CF0EE8"/>
    <w:rsid w:val="00CF1505"/>
    <w:rsid w:val="00CF39F5"/>
    <w:rsid w:val="00D11584"/>
    <w:rsid w:val="00D12664"/>
    <w:rsid w:val="00D12FF1"/>
    <w:rsid w:val="00D47B5B"/>
    <w:rsid w:val="00D51B05"/>
    <w:rsid w:val="00D51C49"/>
    <w:rsid w:val="00D53BE5"/>
    <w:rsid w:val="00D62171"/>
    <w:rsid w:val="00D641A9"/>
    <w:rsid w:val="00D819A5"/>
    <w:rsid w:val="00D95C15"/>
    <w:rsid w:val="00DB72BB"/>
    <w:rsid w:val="00DC1360"/>
    <w:rsid w:val="00DC2EEA"/>
    <w:rsid w:val="00DD70FE"/>
    <w:rsid w:val="00DE0759"/>
    <w:rsid w:val="00E015DE"/>
    <w:rsid w:val="00E159F8"/>
    <w:rsid w:val="00E23A56"/>
    <w:rsid w:val="00E24619"/>
    <w:rsid w:val="00E4306D"/>
    <w:rsid w:val="00E65E8A"/>
    <w:rsid w:val="00E90A16"/>
    <w:rsid w:val="00E924C6"/>
    <w:rsid w:val="00E935AD"/>
    <w:rsid w:val="00E9497F"/>
    <w:rsid w:val="00EA15FE"/>
    <w:rsid w:val="00EA1B14"/>
    <w:rsid w:val="00EA76BB"/>
    <w:rsid w:val="00EB3FE7"/>
    <w:rsid w:val="00EC11EB"/>
    <w:rsid w:val="00EC5431"/>
    <w:rsid w:val="00ED3D47"/>
    <w:rsid w:val="00ED7E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4E2"/>
    <w:rsid w:val="00F71A8C"/>
    <w:rsid w:val="00F7680F"/>
    <w:rsid w:val="00F831EE"/>
    <w:rsid w:val="00F86788"/>
    <w:rsid w:val="00FA5608"/>
    <w:rsid w:val="00FA58E8"/>
    <w:rsid w:val="00FB6386"/>
    <w:rsid w:val="00FC1815"/>
    <w:rsid w:val="00FC4391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670114"/>
    <w:rPr>
      <w:b/>
      <w:bCs/>
    </w:rPr>
  </w:style>
  <w:style w:type="table" w:styleId="af2">
    <w:name w:val="Table Grid"/>
    <w:basedOn w:val="a1"/>
    <w:rsid w:val="00DD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A03AFD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af4">
    <w:name w:val="Normal (Web)"/>
    <w:basedOn w:val="a"/>
    <w:uiPriority w:val="99"/>
    <w:unhideWhenUsed/>
    <w:rsid w:val="00A03AF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7E01EB"/>
    <w:pPr>
      <w:tabs>
        <w:tab w:val="left" w:pos="851"/>
      </w:tabs>
      <w:ind w:left="851" w:hanging="851"/>
    </w:pPr>
    <w:rPr>
      <w:rFonts w:eastAsia="宋体"/>
    </w:rPr>
  </w:style>
  <w:style w:type="paragraph" w:styleId="af5">
    <w:name w:val="Body Text"/>
    <w:basedOn w:val="a"/>
    <w:link w:val="Char"/>
    <w:unhideWhenUsed/>
    <w:rsid w:val="00996A88"/>
    <w:pPr>
      <w:overflowPunct w:val="0"/>
      <w:autoSpaceDE w:val="0"/>
      <w:autoSpaceDN w:val="0"/>
      <w:adjustRightInd w:val="0"/>
    </w:pPr>
  </w:style>
  <w:style w:type="character" w:customStyle="1" w:styleId="Char">
    <w:name w:val="正文文本 Char"/>
    <w:basedOn w:val="a0"/>
    <w:link w:val="af5"/>
    <w:rsid w:val="00996A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233C3-6E85-499D-89E3-0D1AAFA7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2021-05-07T07:08:00Z</dcterms:created>
  <dcterms:modified xsi:type="dcterms:W3CDTF">2021-05-07T07:08:00Z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1603095734</vt:lpwstr>
  </property>
  <property fmtid="{D5CDD505-2E9C-101B-9397-08002B2CF9AE}" pid="7" name="_2015_ms_pID_725343">
    <vt:lpwstr>(3)6Kl2LIR2K3Df9GbN/e4IdYMat+x4Kw33UgcYJID7bJb5kZfcKZg4ACeB/YitT6XvR3kJqb6w
Hji7tBiu+nlsc+2gxNhdHCy6u9z8JqCtZErXP1I+v8jXvGSGudZp1wvXXFUEpdnaC14LcDir
rxvOjG4tuzD8edcC6xZBBPgcKRxQpIG/NstG2s6iUFOAb065JuYgc4UdHL+B+12ZhViRFJDz
+2ml/udO8Mux6ZVwv9</vt:lpwstr>
  </property>
  <property fmtid="{D5CDD505-2E9C-101B-9397-08002B2CF9AE}" pid="8" name="_2015_ms_pID_7253431">
    <vt:lpwstr>Znw+/wbSZpGlHqsicYolocQLyj+zejwdMx5h+cEcNiNn5/EZDeUD9+
UI6oCnE2zJxVEnYWysi2XA3BchtJedFFJ7EZ55QBL3yTOJ5h5BcaHlT26saKTnk+44TiPBZ6
ZqNDlIdN5TPF4y8A4MSNdyCu41P0R8oBXOh4o9EftczPDoCVJTMwJ/e2GgMMzXIWal1oPHus
61f3F6GkrDyEDI8W5GqEAzWZo4NXtjp/MD9g</vt:lpwstr>
  </property>
  <property fmtid="{D5CDD505-2E9C-101B-9397-08002B2CF9AE}" pid="9" name="_2015_ms_pID_7253432">
    <vt:lpwstr>LIYFugrP054aQc1IAp+zuGc=</vt:lpwstr>
  </property>
</Properties>
</file>